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3E514E7E"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9104B4">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0A556D">
        <w:rPr>
          <w:rFonts w:ascii="Arial" w:eastAsiaTheme="minorEastAsia" w:hAnsi="Arial" w:cs="Arial"/>
          <w:b/>
          <w:bCs/>
        </w:rPr>
        <w:t>R1-2</w:t>
      </w:r>
      <w:r w:rsidR="009104B4" w:rsidRPr="000A556D">
        <w:rPr>
          <w:rFonts w:ascii="Arial" w:eastAsiaTheme="minorEastAsia" w:hAnsi="Arial" w:cs="Arial"/>
          <w:b/>
          <w:bCs/>
        </w:rPr>
        <w:t>2</w:t>
      </w:r>
      <w:r w:rsidR="000A556D" w:rsidRPr="000A556D">
        <w:rPr>
          <w:rFonts w:ascii="Arial" w:eastAsiaTheme="minorEastAsia" w:hAnsi="Arial" w:cs="Arial"/>
          <w:b/>
          <w:bCs/>
        </w:rPr>
        <w:t>01512</w:t>
      </w:r>
    </w:p>
    <w:p w14:paraId="14722A99" w14:textId="64429E71" w:rsidR="00733D27" w:rsidRPr="00672CBF" w:rsidRDefault="00733D27" w:rsidP="00733D2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42410A">
        <w:rPr>
          <w:rFonts w:ascii="Arial" w:eastAsiaTheme="minorEastAsia" w:hAnsi="Arial" w:cs="Arial"/>
          <w:b/>
          <w:bCs/>
        </w:rPr>
        <w:t>February</w:t>
      </w:r>
      <w:r w:rsidR="001C08EF">
        <w:rPr>
          <w:rFonts w:ascii="Arial" w:eastAsiaTheme="minorEastAsia" w:hAnsi="Arial" w:cs="Arial"/>
          <w:b/>
          <w:bCs/>
        </w:rPr>
        <w:t xml:space="preserve"> </w:t>
      </w:r>
      <w:r w:rsidR="0042410A">
        <w:rPr>
          <w:rFonts w:ascii="Arial" w:eastAsia="Malgun Gothic" w:hAnsi="Arial" w:cs="Arial"/>
          <w:b/>
          <w:bCs/>
          <w:lang w:eastAsia="en-US"/>
        </w:rPr>
        <w:t>21</w:t>
      </w:r>
      <w:r w:rsidR="0042410A">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sidR="0042410A">
        <w:rPr>
          <w:rFonts w:ascii="Arial" w:eastAsia="Malgun Gothic" w:hAnsi="Arial" w:cs="Arial"/>
          <w:b/>
          <w:bCs/>
          <w:lang w:eastAsia="en-US"/>
        </w:rPr>
        <w:t xml:space="preserve">March </w:t>
      </w:r>
      <w:r w:rsidR="0042410A">
        <w:rPr>
          <w:rFonts w:ascii="Arial" w:eastAsiaTheme="minorEastAsia" w:hAnsi="Arial" w:cs="Arial"/>
          <w:b/>
          <w:bCs/>
        </w:rPr>
        <w:t>3</w:t>
      </w:r>
      <w:r w:rsidR="0042410A"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sidR="0042410A">
        <w:rPr>
          <w:rFonts w:ascii="Arial" w:eastAsia="Malgun Gothic" w:hAnsi="Arial" w:cs="Arial"/>
          <w:b/>
          <w:bCs/>
          <w:lang w:eastAsia="en-US"/>
        </w:rPr>
        <w:t>2</w:t>
      </w:r>
    </w:p>
    <w:p w14:paraId="7BAD2021" w14:textId="454E10FD" w:rsidR="005F64A2" w:rsidRPr="00733D2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EA0C93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BC31AE" w:rsidRPr="00BC31AE">
        <w:rPr>
          <w:sz w:val="24"/>
          <w:lang w:val="en-US"/>
        </w:rPr>
        <w:t xml:space="preserve">UE features for </w:t>
      </w:r>
      <w:r w:rsidR="00DD2F39" w:rsidRPr="00DD2F39">
        <w:rPr>
          <w:sz w:val="24"/>
          <w:lang w:val="en-US"/>
        </w:rPr>
        <w:t>LTE based 5G terrestrial broadcast</w:t>
      </w:r>
    </w:p>
    <w:bookmarkEnd w:id="1"/>
    <w:bookmarkEnd w:id="2"/>
    <w:bookmarkEnd w:id="3"/>
    <w:bookmarkEnd w:id="4"/>
    <w:p w14:paraId="02FF14B3" w14:textId="2B39BEC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DD2F39">
        <w:rPr>
          <w:sz w:val="24"/>
          <w:lang w:val="en-US" w:eastAsia="ja-JP"/>
        </w:rPr>
        <w:t>15</w:t>
      </w:r>
    </w:p>
    <w:p w14:paraId="0EC9D632" w14:textId="5A059644"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7D2BCEA"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993CD2">
        <w:rPr>
          <w:rFonts w:eastAsia="ＭＳ 明朝"/>
          <w:sz w:val="22"/>
        </w:rPr>
        <w:t>LTE</w:t>
      </w:r>
      <w:r w:rsidR="00FF336A">
        <w:rPr>
          <w:rFonts w:hint="eastAsia"/>
          <w:sz w:val="22"/>
          <w:szCs w:val="22"/>
        </w:rPr>
        <w:t xml:space="preserve"> </w:t>
      </w:r>
      <w:r w:rsidR="00955055">
        <w:rPr>
          <w:sz w:val="22"/>
          <w:szCs w:val="22"/>
        </w:rPr>
        <w:t>after RAN1#10</w:t>
      </w:r>
      <w:r w:rsidR="00BC31AE">
        <w:rPr>
          <w:sz w:val="22"/>
          <w:szCs w:val="22"/>
        </w:rPr>
        <w:t>7</w:t>
      </w:r>
      <w:r w:rsidR="00955055">
        <w:rPr>
          <w:sz w:val="22"/>
          <w:szCs w:val="22"/>
        </w:rPr>
        <w:t xml:space="preserve">-e </w:t>
      </w:r>
      <w:r w:rsidR="00BC31AE">
        <w:rPr>
          <w:sz w:val="22"/>
          <w:szCs w:val="22"/>
        </w:rPr>
        <w:t xml:space="preserve">has been agreed in </w:t>
      </w:r>
      <w:r>
        <w:rPr>
          <w:sz w:val="22"/>
          <w:szCs w:val="22"/>
        </w:rPr>
        <w:t xml:space="preserve">[1]. In this contribution, we present our views regarding the UE features for </w:t>
      </w:r>
      <w:r w:rsidR="00833352" w:rsidRPr="00833352">
        <w:rPr>
          <w:sz w:val="22"/>
          <w:szCs w:val="22"/>
        </w:rPr>
        <w:t>LTE based 5G terrestrial broadcast</w:t>
      </w:r>
      <w:r w:rsidR="00360698">
        <w:rPr>
          <w:sz w:val="22"/>
          <w:szCs w:val="22"/>
        </w:rPr>
        <w:t>.</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4637C4D3" w14:textId="105305D8" w:rsidR="0011378A" w:rsidRDefault="00F83D6D" w:rsidP="00CA7261">
      <w:pPr>
        <w:pStyle w:val="afe"/>
        <w:numPr>
          <w:ilvl w:val="0"/>
          <w:numId w:val="20"/>
        </w:numPr>
        <w:spacing w:afterLines="50" w:after="120"/>
        <w:ind w:leftChars="0"/>
        <w:jc w:val="both"/>
        <w:rPr>
          <w:rFonts w:eastAsiaTheme="minorEastAsia"/>
          <w:sz w:val="22"/>
          <w:szCs w:val="22"/>
        </w:rPr>
      </w:pPr>
      <w:r>
        <w:rPr>
          <w:rFonts w:eastAsiaTheme="minorEastAsia"/>
          <w:sz w:val="22"/>
          <w:szCs w:val="22"/>
        </w:rPr>
        <w:t>3</w:t>
      </w:r>
      <w:r w:rsidR="00CA7261">
        <w:rPr>
          <w:rFonts w:eastAsiaTheme="minorEastAsia"/>
          <w:sz w:val="22"/>
          <w:szCs w:val="22"/>
        </w:rPr>
        <w:t xml:space="preserve">-1: </w:t>
      </w:r>
      <w:r w:rsidRPr="00F83D6D">
        <w:rPr>
          <w:rFonts w:eastAsiaTheme="minorEastAsia"/>
          <w:sz w:val="22"/>
          <w:szCs w:val="22"/>
        </w:rPr>
        <w:t>Support of new channel bandwidth for PMCH</w:t>
      </w:r>
    </w:p>
    <w:p w14:paraId="744D1B91" w14:textId="5F91515E" w:rsidR="00CA7261" w:rsidRPr="00A17967" w:rsidRDefault="00F83D6D" w:rsidP="00CA7261">
      <w:pPr>
        <w:pStyle w:val="afe"/>
        <w:numPr>
          <w:ilvl w:val="1"/>
          <w:numId w:val="20"/>
        </w:numPr>
        <w:spacing w:afterLines="50" w:after="120"/>
        <w:ind w:leftChars="0"/>
        <w:jc w:val="both"/>
        <w:rPr>
          <w:rFonts w:eastAsiaTheme="minorEastAsia"/>
          <w:sz w:val="22"/>
          <w:szCs w:val="22"/>
        </w:rPr>
      </w:pPr>
      <w:r w:rsidRPr="00F83D6D">
        <w:rPr>
          <w:rFonts w:eastAsiaTheme="minorEastAsia"/>
          <w:sz w:val="22"/>
          <w:szCs w:val="22"/>
        </w:rPr>
        <w:t>W</w:t>
      </w:r>
      <w:r w:rsidRPr="00F83D6D">
        <w:rPr>
          <w:rFonts w:eastAsia="ＭＳ 明朝"/>
          <w:sz w:val="22"/>
          <w:szCs w:val="22"/>
        </w:rPr>
        <w:t>hether separate components</w:t>
      </w:r>
      <w:r w:rsidR="00A17967">
        <w:rPr>
          <w:rFonts w:eastAsia="ＭＳ 明朝"/>
          <w:sz w:val="22"/>
          <w:szCs w:val="22"/>
        </w:rPr>
        <w:t>/FGs</w:t>
      </w:r>
      <w:r w:rsidRPr="00F83D6D">
        <w:rPr>
          <w:rFonts w:eastAsia="ＭＳ 明朝"/>
          <w:sz w:val="22"/>
          <w:szCs w:val="22"/>
        </w:rPr>
        <w:t xml:space="preserve"> for different bandwidths</w:t>
      </w:r>
      <w:r w:rsidR="00A17967">
        <w:rPr>
          <w:rFonts w:eastAsia="ＭＳ 明朝"/>
          <w:sz w:val="22"/>
          <w:szCs w:val="22"/>
        </w:rPr>
        <w:t xml:space="preserve"> are necessary or not has been discussed in previous RAN1 meetings [2]. </w:t>
      </w:r>
      <w:r w:rsidR="008122E6">
        <w:rPr>
          <w:rFonts w:eastAsia="ＭＳ 明朝"/>
          <w:sz w:val="22"/>
          <w:szCs w:val="22"/>
        </w:rPr>
        <w:t xml:space="preserve">It was pointed that RAN4 will define </w:t>
      </w:r>
      <w:r w:rsidR="008122E6" w:rsidRPr="008122E6">
        <w:rPr>
          <w:rFonts w:eastAsia="ＭＳ 明朝"/>
          <w:sz w:val="22"/>
          <w:szCs w:val="22"/>
        </w:rPr>
        <w:t>the band plan for broadcast UHF</w:t>
      </w:r>
      <w:r w:rsidR="008122E6">
        <w:rPr>
          <w:rFonts w:eastAsia="ＭＳ 明朝"/>
          <w:sz w:val="22"/>
          <w:szCs w:val="22"/>
        </w:rPr>
        <w:t xml:space="preserve"> in Rel-18, and hence it is unclear whether single FG is sufficient or not when Rel-17 capability signalling is designed and finalized.</w:t>
      </w:r>
    </w:p>
    <w:p w14:paraId="4D5DDC0D" w14:textId="026A3A3B" w:rsidR="00A17967" w:rsidRDefault="00A17967" w:rsidP="00CA7261">
      <w:pPr>
        <w:pStyle w:val="afe"/>
        <w:numPr>
          <w:ilvl w:val="1"/>
          <w:numId w:val="20"/>
        </w:numPr>
        <w:spacing w:afterLines="50" w:after="120"/>
        <w:ind w:leftChars="0"/>
        <w:jc w:val="both"/>
        <w:rPr>
          <w:rFonts w:eastAsiaTheme="minorEastAsia"/>
          <w:sz w:val="22"/>
          <w:szCs w:val="22"/>
        </w:rPr>
      </w:pPr>
      <w:r w:rsidRPr="00A17967">
        <w:rPr>
          <w:rFonts w:eastAsiaTheme="minorEastAsia"/>
          <w:sz w:val="22"/>
          <w:szCs w:val="22"/>
        </w:rPr>
        <w:t xml:space="preserve">Given the strong view on the separate indication for the support of different PMCH bandwidths, we </w:t>
      </w:r>
      <w:r>
        <w:rPr>
          <w:rFonts w:eastAsiaTheme="minorEastAsia"/>
          <w:sz w:val="22"/>
          <w:szCs w:val="22"/>
        </w:rPr>
        <w:t>can live with</w:t>
      </w:r>
      <w:r w:rsidRPr="00A17967">
        <w:rPr>
          <w:rFonts w:eastAsiaTheme="minorEastAsia"/>
          <w:sz w:val="22"/>
          <w:szCs w:val="22"/>
        </w:rPr>
        <w:t xml:space="preserve"> hav</w:t>
      </w:r>
      <w:r>
        <w:rPr>
          <w:rFonts w:eastAsiaTheme="minorEastAsia"/>
          <w:sz w:val="22"/>
          <w:szCs w:val="22"/>
        </w:rPr>
        <w:t>ing</w:t>
      </w:r>
      <w:r w:rsidRPr="00A17967">
        <w:rPr>
          <w:rFonts w:eastAsiaTheme="minorEastAsia"/>
          <w:sz w:val="22"/>
          <w:szCs w:val="22"/>
        </w:rPr>
        <w:t xml:space="preserve"> separate FGs i.e., </w:t>
      </w:r>
      <w:r>
        <w:rPr>
          <w:rFonts w:eastAsiaTheme="minorEastAsia"/>
          <w:sz w:val="22"/>
          <w:szCs w:val="22"/>
        </w:rPr>
        <w:t>one FG for 6 MHz PMCH bandwidth, one FG for 7 MHz PMCH bandwidth and one FG for 8 MHz PMCH bandwidth</w:t>
      </w:r>
      <w:r w:rsidRPr="00A17967">
        <w:rPr>
          <w:rFonts w:eastAsiaTheme="minorEastAsia"/>
          <w:sz w:val="22"/>
          <w:szCs w:val="22"/>
        </w:rPr>
        <w:t xml:space="preserve">. As we (and </w:t>
      </w:r>
      <w:r>
        <w:rPr>
          <w:rFonts w:eastAsiaTheme="minorEastAsia"/>
          <w:sz w:val="22"/>
          <w:szCs w:val="22"/>
        </w:rPr>
        <w:t>some other compan</w:t>
      </w:r>
      <w:r w:rsidR="00694809">
        <w:rPr>
          <w:rFonts w:eastAsiaTheme="minorEastAsia"/>
          <w:sz w:val="22"/>
          <w:szCs w:val="22"/>
        </w:rPr>
        <w:t>ies</w:t>
      </w:r>
      <w:r w:rsidRPr="00A17967">
        <w:rPr>
          <w:rFonts w:eastAsiaTheme="minorEastAsia"/>
          <w:sz w:val="22"/>
          <w:szCs w:val="22"/>
        </w:rPr>
        <w:t xml:space="preserve">) commented at the last meeting, support or not support for each component within </w:t>
      </w:r>
      <w:proofErr w:type="gramStart"/>
      <w:r w:rsidRPr="00A17967">
        <w:rPr>
          <w:rFonts w:eastAsiaTheme="minorEastAsia"/>
          <w:sz w:val="22"/>
          <w:szCs w:val="22"/>
        </w:rPr>
        <w:t>a</w:t>
      </w:r>
      <w:proofErr w:type="gramEnd"/>
      <w:r w:rsidRPr="00A17967">
        <w:rPr>
          <w:rFonts w:eastAsiaTheme="minorEastAsia"/>
          <w:sz w:val="22"/>
          <w:szCs w:val="22"/>
        </w:rPr>
        <w:t xml:space="preserve"> FG cannot be individually indicated</w:t>
      </w:r>
      <w:r>
        <w:rPr>
          <w:rFonts w:eastAsiaTheme="minorEastAsia"/>
          <w:sz w:val="22"/>
          <w:szCs w:val="22"/>
        </w:rPr>
        <w:t xml:space="preserve"> according to the definition of “FG” provided by RAN2</w:t>
      </w:r>
      <w:r w:rsidRPr="00A17967">
        <w:rPr>
          <w:rFonts w:eastAsiaTheme="minorEastAsia"/>
          <w:sz w:val="22"/>
          <w:szCs w:val="22"/>
        </w:rPr>
        <w:t xml:space="preserve">. Therefore, if we go to support separate indication for the support of different PMCH bandwidths, separate FGs are necessary and original 3-1 </w:t>
      </w:r>
      <w:r>
        <w:rPr>
          <w:rFonts w:eastAsiaTheme="minorEastAsia"/>
          <w:sz w:val="22"/>
          <w:szCs w:val="22"/>
        </w:rPr>
        <w:t xml:space="preserve">as general support of new PMCH bandwidth </w:t>
      </w:r>
      <w:r w:rsidRPr="00A17967">
        <w:rPr>
          <w:rFonts w:eastAsiaTheme="minorEastAsia"/>
          <w:sz w:val="22"/>
          <w:szCs w:val="22"/>
        </w:rPr>
        <w:t>may not be necessary in such case.</w:t>
      </w:r>
    </w:p>
    <w:p w14:paraId="34F94078" w14:textId="15F9399E" w:rsidR="008122E6" w:rsidRPr="00F83D6D" w:rsidRDefault="008122E6" w:rsidP="00CA7261">
      <w:pPr>
        <w:pStyle w:val="afe"/>
        <w:numPr>
          <w:ilvl w:val="1"/>
          <w:numId w:val="20"/>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here was an alternative compromised proposal to capture the note for FG 3-1 “</w:t>
      </w:r>
      <w:r w:rsidRPr="008122E6">
        <w:rPr>
          <w:rFonts w:eastAsiaTheme="minorEastAsia"/>
          <w:sz w:val="22"/>
          <w:szCs w:val="22"/>
        </w:rPr>
        <w:t>UE has to indicate support for all the allowed bandwidths among 6MHz, 7MHz and 8MHz for PMCH for a certain band</w:t>
      </w:r>
      <w:r>
        <w:rPr>
          <w:rFonts w:eastAsiaTheme="minorEastAsia"/>
          <w:sz w:val="22"/>
          <w:szCs w:val="22"/>
        </w:rPr>
        <w:t xml:space="preserve"> for a certain region”. We are also fine with this alternative.</w:t>
      </w:r>
    </w:p>
    <w:p w14:paraId="6A729F50" w14:textId="4CAFE1F5" w:rsidR="003F7230" w:rsidRDefault="003F7230" w:rsidP="003F7230">
      <w:pPr>
        <w:spacing w:afterLines="50" w:after="120"/>
        <w:jc w:val="both"/>
        <w:rPr>
          <w:rFonts w:eastAsiaTheme="minorEastAsia"/>
          <w:sz w:val="22"/>
        </w:rPr>
      </w:pPr>
    </w:p>
    <w:p w14:paraId="47137A02" w14:textId="77777777" w:rsidR="00943E73" w:rsidRDefault="00943E73" w:rsidP="00943E73">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60B61A87" w14:textId="12DB4EE6" w:rsidR="00943E73" w:rsidRPr="00943E73" w:rsidRDefault="00943E73" w:rsidP="00943E73">
      <w:pPr>
        <w:spacing w:afterLines="50" w:after="120"/>
        <w:jc w:val="both"/>
        <w:rPr>
          <w:rFonts w:eastAsiaTheme="minorEastAsia"/>
          <w:b/>
          <w:bCs/>
          <w:sz w:val="22"/>
        </w:rPr>
      </w:pPr>
      <w:r w:rsidRPr="00943E73">
        <w:rPr>
          <w:rFonts w:eastAsiaTheme="minorEastAsia" w:hint="eastAsia"/>
          <w:b/>
          <w:bCs/>
          <w:sz w:val="22"/>
        </w:rPr>
        <w:t>F</w:t>
      </w:r>
      <w:r w:rsidRPr="00943E73">
        <w:rPr>
          <w:rFonts w:eastAsiaTheme="minorEastAsia"/>
          <w:b/>
          <w:bCs/>
          <w:sz w:val="22"/>
        </w:rPr>
        <w:t>or FG 3-1, one of following alternative</w:t>
      </w:r>
      <w:r>
        <w:rPr>
          <w:rFonts w:eastAsiaTheme="minorEastAsia"/>
          <w:b/>
          <w:bCs/>
          <w:sz w:val="22"/>
        </w:rPr>
        <w:t>s</w:t>
      </w:r>
      <w:r w:rsidRPr="00943E73">
        <w:rPr>
          <w:rFonts w:eastAsiaTheme="minorEastAsia"/>
          <w:b/>
          <w:bCs/>
          <w:sz w:val="22"/>
        </w:rPr>
        <w:t xml:space="preserve"> is adopted.</w:t>
      </w:r>
    </w:p>
    <w:p w14:paraId="127C569D" w14:textId="43CAC328" w:rsidR="00943E73" w:rsidRPr="00943E73" w:rsidRDefault="00943E73" w:rsidP="00274AE9">
      <w:pPr>
        <w:pStyle w:val="afe"/>
        <w:numPr>
          <w:ilvl w:val="0"/>
          <w:numId w:val="23"/>
        </w:numPr>
        <w:spacing w:afterLines="50" w:after="120"/>
        <w:ind w:leftChars="0"/>
        <w:jc w:val="both"/>
        <w:rPr>
          <w:rFonts w:eastAsiaTheme="minorEastAsia"/>
          <w:sz w:val="22"/>
        </w:rPr>
      </w:pPr>
      <w:r>
        <w:rPr>
          <w:rFonts w:eastAsiaTheme="minorEastAsia"/>
          <w:b/>
          <w:bCs/>
          <w:sz w:val="22"/>
        </w:rPr>
        <w:t xml:space="preserve">Alt.1: </w:t>
      </w:r>
      <w:r w:rsidRPr="00943E73">
        <w:rPr>
          <w:rFonts w:eastAsiaTheme="minorEastAsia"/>
          <w:b/>
          <w:bCs/>
          <w:sz w:val="22"/>
        </w:rPr>
        <w:t xml:space="preserve">having separate FGs i.e., one FG for 6 MHz PMCH bandwidth, one FG for 7 MHz PMCH </w:t>
      </w:r>
      <w:proofErr w:type="gramStart"/>
      <w:r w:rsidRPr="00943E73">
        <w:rPr>
          <w:rFonts w:eastAsiaTheme="minorEastAsia"/>
          <w:b/>
          <w:bCs/>
          <w:sz w:val="22"/>
        </w:rPr>
        <w:t>band-width</w:t>
      </w:r>
      <w:proofErr w:type="gramEnd"/>
      <w:r w:rsidRPr="00943E73">
        <w:rPr>
          <w:rFonts w:eastAsiaTheme="minorEastAsia"/>
          <w:b/>
          <w:bCs/>
          <w:sz w:val="22"/>
        </w:rPr>
        <w:t xml:space="preserve"> and one FG for 8 MHz PMCH bandwidth</w:t>
      </w:r>
      <w:r>
        <w:rPr>
          <w:rFonts w:eastAsiaTheme="minorEastAsia"/>
          <w:b/>
          <w:bCs/>
          <w:sz w:val="22"/>
        </w:rPr>
        <w:t>, instead of having separate components within FG 3-1</w:t>
      </w:r>
    </w:p>
    <w:p w14:paraId="54ADA6D4" w14:textId="6074D3BA" w:rsidR="00943E73" w:rsidRPr="00943E73" w:rsidRDefault="00943E73" w:rsidP="00274AE9">
      <w:pPr>
        <w:pStyle w:val="afe"/>
        <w:numPr>
          <w:ilvl w:val="0"/>
          <w:numId w:val="23"/>
        </w:numPr>
        <w:spacing w:afterLines="50" w:after="120"/>
        <w:ind w:leftChars="0"/>
        <w:jc w:val="both"/>
        <w:rPr>
          <w:rFonts w:eastAsiaTheme="minorEastAsia"/>
          <w:sz w:val="22"/>
        </w:rPr>
      </w:pPr>
      <w:r>
        <w:rPr>
          <w:rFonts w:eastAsiaTheme="minorEastAsia" w:hint="eastAsia"/>
          <w:b/>
          <w:bCs/>
          <w:sz w:val="22"/>
        </w:rPr>
        <w:t>A</w:t>
      </w:r>
      <w:r>
        <w:rPr>
          <w:rFonts w:eastAsiaTheme="minorEastAsia"/>
          <w:b/>
          <w:bCs/>
          <w:sz w:val="22"/>
        </w:rPr>
        <w:t>lt.2: adding a note for FG 3-1 “</w:t>
      </w:r>
      <w:r w:rsidRPr="00943E73">
        <w:rPr>
          <w:rFonts w:eastAsiaTheme="minorEastAsia"/>
          <w:b/>
          <w:bCs/>
          <w:sz w:val="22"/>
        </w:rPr>
        <w:t>UE has to indicate support for all the allowed bandwidths among 6MHz, 7MHz and 8MHz for PMCH for a certain band for a certain region</w:t>
      </w:r>
      <w:r>
        <w:rPr>
          <w:rFonts w:eastAsiaTheme="minorEastAsia"/>
          <w:b/>
          <w:bCs/>
          <w:sz w:val="22"/>
        </w:rPr>
        <w:t>”</w:t>
      </w:r>
    </w:p>
    <w:p w14:paraId="7CEB70E4" w14:textId="77777777" w:rsidR="00943E73" w:rsidRPr="00943E73" w:rsidRDefault="00943E73" w:rsidP="00943E73">
      <w:pPr>
        <w:spacing w:afterLines="50" w:after="120"/>
        <w:jc w:val="both"/>
        <w:rPr>
          <w:rFonts w:eastAsiaTheme="minorEastAsia"/>
          <w:sz w:val="22"/>
        </w:rPr>
      </w:pPr>
    </w:p>
    <w:p w14:paraId="5376B1CF" w14:textId="77777777" w:rsidR="00943E73" w:rsidRDefault="00943E73" w:rsidP="00943E73">
      <w:pPr>
        <w:pStyle w:val="1"/>
        <w:numPr>
          <w:ilvl w:val="0"/>
          <w:numId w:val="6"/>
        </w:numPr>
        <w:spacing w:after="120"/>
        <w:jc w:val="both"/>
        <w:rPr>
          <w:rFonts w:eastAsia="DengXian"/>
          <w:b/>
          <w:lang w:val="en-US" w:eastAsia="zh-CN"/>
        </w:rPr>
      </w:pPr>
      <w:r>
        <w:rPr>
          <w:rFonts w:eastAsia="DengXian"/>
          <w:b/>
          <w:lang w:val="en-US" w:eastAsia="zh-CN"/>
        </w:rPr>
        <w:t>Conclusion</w:t>
      </w:r>
    </w:p>
    <w:p w14:paraId="0B9043A5" w14:textId="1A181005" w:rsidR="00943E73" w:rsidRDefault="00943E73" w:rsidP="00943E73">
      <w:pPr>
        <w:spacing w:afterLines="50" w:after="120"/>
        <w:jc w:val="both"/>
        <w:rPr>
          <w:sz w:val="22"/>
          <w:szCs w:val="22"/>
        </w:rPr>
      </w:pPr>
      <w:r>
        <w:rPr>
          <w:rFonts w:eastAsiaTheme="minorEastAsia"/>
          <w:sz w:val="22"/>
          <w:szCs w:val="22"/>
        </w:rPr>
        <w:t xml:space="preserve">In this contribution, we presented our views </w:t>
      </w:r>
      <w:r>
        <w:rPr>
          <w:sz w:val="22"/>
          <w:szCs w:val="22"/>
        </w:rPr>
        <w:t xml:space="preserve">regarding the UE features for </w:t>
      </w:r>
      <w:r w:rsidRPr="00833352">
        <w:rPr>
          <w:sz w:val="22"/>
          <w:szCs w:val="22"/>
        </w:rPr>
        <w:t>LTE based 5G terrestrial broadcast</w:t>
      </w:r>
      <w:r>
        <w:rPr>
          <w:sz w:val="22"/>
          <w:szCs w:val="22"/>
        </w:rPr>
        <w:t>, and following proposals were made.</w:t>
      </w:r>
    </w:p>
    <w:p w14:paraId="387FC491" w14:textId="77777777" w:rsidR="00943E73" w:rsidRPr="00950A6C" w:rsidRDefault="00943E73" w:rsidP="00943E73">
      <w:pPr>
        <w:spacing w:afterLines="50" w:after="120"/>
        <w:jc w:val="both"/>
        <w:rPr>
          <w:rFonts w:eastAsiaTheme="minorEastAsia"/>
          <w:sz w:val="22"/>
          <w:szCs w:val="22"/>
        </w:rPr>
      </w:pPr>
    </w:p>
    <w:p w14:paraId="38FC90E3" w14:textId="77777777" w:rsidR="00943E73" w:rsidRDefault="00943E73" w:rsidP="00943E73">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4C4F1E0B" w14:textId="77777777" w:rsidR="00943E73" w:rsidRPr="00943E73" w:rsidRDefault="00943E73" w:rsidP="00943E73">
      <w:pPr>
        <w:spacing w:afterLines="50" w:after="120"/>
        <w:jc w:val="both"/>
        <w:rPr>
          <w:rFonts w:eastAsiaTheme="minorEastAsia"/>
          <w:b/>
          <w:bCs/>
          <w:sz w:val="22"/>
        </w:rPr>
      </w:pPr>
      <w:r w:rsidRPr="00943E73">
        <w:rPr>
          <w:rFonts w:eastAsiaTheme="minorEastAsia" w:hint="eastAsia"/>
          <w:b/>
          <w:bCs/>
          <w:sz w:val="22"/>
        </w:rPr>
        <w:t>F</w:t>
      </w:r>
      <w:r w:rsidRPr="00943E73">
        <w:rPr>
          <w:rFonts w:eastAsiaTheme="minorEastAsia"/>
          <w:b/>
          <w:bCs/>
          <w:sz w:val="22"/>
        </w:rPr>
        <w:t>or FG 3-1, one of following alternative</w:t>
      </w:r>
      <w:r>
        <w:rPr>
          <w:rFonts w:eastAsiaTheme="minorEastAsia"/>
          <w:b/>
          <w:bCs/>
          <w:sz w:val="22"/>
        </w:rPr>
        <w:t>s</w:t>
      </w:r>
      <w:r w:rsidRPr="00943E73">
        <w:rPr>
          <w:rFonts w:eastAsiaTheme="minorEastAsia"/>
          <w:b/>
          <w:bCs/>
          <w:sz w:val="22"/>
        </w:rPr>
        <w:t xml:space="preserve"> is adopted.</w:t>
      </w:r>
    </w:p>
    <w:p w14:paraId="12407413" w14:textId="77777777" w:rsidR="00943E73" w:rsidRPr="00943E73" w:rsidRDefault="00943E73" w:rsidP="00943E73">
      <w:pPr>
        <w:pStyle w:val="afe"/>
        <w:numPr>
          <w:ilvl w:val="0"/>
          <w:numId w:val="23"/>
        </w:numPr>
        <w:spacing w:afterLines="50" w:after="120"/>
        <w:ind w:leftChars="0"/>
        <w:jc w:val="both"/>
        <w:rPr>
          <w:rFonts w:eastAsiaTheme="minorEastAsia"/>
          <w:sz w:val="22"/>
        </w:rPr>
      </w:pPr>
      <w:r>
        <w:rPr>
          <w:rFonts w:eastAsiaTheme="minorEastAsia"/>
          <w:b/>
          <w:bCs/>
          <w:sz w:val="22"/>
        </w:rPr>
        <w:lastRenderedPageBreak/>
        <w:t xml:space="preserve">Alt.1: </w:t>
      </w:r>
      <w:r w:rsidRPr="00943E73">
        <w:rPr>
          <w:rFonts w:eastAsiaTheme="minorEastAsia"/>
          <w:b/>
          <w:bCs/>
          <w:sz w:val="22"/>
        </w:rPr>
        <w:t xml:space="preserve">having separate FGs i.e., one FG for 6 MHz PMCH bandwidth, one FG for 7 MHz PMCH </w:t>
      </w:r>
      <w:proofErr w:type="gramStart"/>
      <w:r w:rsidRPr="00943E73">
        <w:rPr>
          <w:rFonts w:eastAsiaTheme="minorEastAsia"/>
          <w:b/>
          <w:bCs/>
          <w:sz w:val="22"/>
        </w:rPr>
        <w:t>band-width</w:t>
      </w:r>
      <w:proofErr w:type="gramEnd"/>
      <w:r w:rsidRPr="00943E73">
        <w:rPr>
          <w:rFonts w:eastAsiaTheme="minorEastAsia"/>
          <w:b/>
          <w:bCs/>
          <w:sz w:val="22"/>
        </w:rPr>
        <w:t xml:space="preserve"> and one FG for 8 MHz PMCH bandwidth</w:t>
      </w:r>
      <w:r>
        <w:rPr>
          <w:rFonts w:eastAsiaTheme="minorEastAsia"/>
          <w:b/>
          <w:bCs/>
          <w:sz w:val="22"/>
        </w:rPr>
        <w:t>, instead of having separate components within FG 3-1</w:t>
      </w:r>
    </w:p>
    <w:p w14:paraId="4DB1BBD7" w14:textId="77777777" w:rsidR="00943E73" w:rsidRPr="00943E73" w:rsidRDefault="00943E73" w:rsidP="00943E73">
      <w:pPr>
        <w:pStyle w:val="afe"/>
        <w:numPr>
          <w:ilvl w:val="0"/>
          <w:numId w:val="23"/>
        </w:numPr>
        <w:spacing w:afterLines="50" w:after="120"/>
        <w:ind w:leftChars="0"/>
        <w:jc w:val="both"/>
        <w:rPr>
          <w:rFonts w:eastAsiaTheme="minorEastAsia"/>
          <w:sz w:val="22"/>
        </w:rPr>
      </w:pPr>
      <w:r>
        <w:rPr>
          <w:rFonts w:eastAsiaTheme="minorEastAsia" w:hint="eastAsia"/>
          <w:b/>
          <w:bCs/>
          <w:sz w:val="22"/>
        </w:rPr>
        <w:t>A</w:t>
      </w:r>
      <w:r>
        <w:rPr>
          <w:rFonts w:eastAsiaTheme="minorEastAsia"/>
          <w:b/>
          <w:bCs/>
          <w:sz w:val="22"/>
        </w:rPr>
        <w:t>lt.2: adding a note for FG 3-1 “</w:t>
      </w:r>
      <w:r w:rsidRPr="00943E73">
        <w:rPr>
          <w:rFonts w:eastAsiaTheme="minorEastAsia"/>
          <w:b/>
          <w:bCs/>
          <w:sz w:val="22"/>
        </w:rPr>
        <w:t>UE has to indicate support for all the allowed bandwidths among 6MHz, 7MHz and 8MHz for PMCH for a certain band for a certain region</w:t>
      </w:r>
      <w:r>
        <w:rPr>
          <w:rFonts w:eastAsiaTheme="minorEastAsia"/>
          <w:b/>
          <w:bCs/>
          <w:sz w:val="22"/>
        </w:rPr>
        <w:t>”</w:t>
      </w:r>
    </w:p>
    <w:p w14:paraId="31004FDC" w14:textId="74046CEE" w:rsidR="0022582F" w:rsidRPr="00943E73" w:rsidRDefault="0022582F"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722A7A2D"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11378A" w:rsidRPr="0011378A">
        <w:rPr>
          <w:rFonts w:eastAsia="ＭＳ 明朝"/>
          <w:sz w:val="22"/>
        </w:rPr>
        <w:t>2112900</w:t>
      </w:r>
      <w:r>
        <w:rPr>
          <w:rFonts w:eastAsia="ＭＳ 明朝"/>
          <w:sz w:val="22"/>
        </w:rPr>
        <w:t xml:space="preserve">, </w:t>
      </w:r>
      <w:r w:rsidR="0011378A" w:rsidRPr="0011378A">
        <w:rPr>
          <w:rFonts w:eastAsia="ＭＳ 明朝"/>
          <w:sz w:val="22"/>
        </w:rPr>
        <w:t>Updated RAN1 UE features list for Rel-17 LTE after RAN1 #107-e</w:t>
      </w:r>
      <w:r>
        <w:rPr>
          <w:rFonts w:eastAsia="ＭＳ 明朝"/>
          <w:sz w:val="22"/>
        </w:rPr>
        <w:t xml:space="preserve">, </w:t>
      </w:r>
      <w:r w:rsidR="0011378A">
        <w:rPr>
          <w:rFonts w:eastAsia="ＭＳ 明朝"/>
          <w:sz w:val="22"/>
        </w:rPr>
        <w:t>Nov</w:t>
      </w:r>
      <w:r>
        <w:rPr>
          <w:rFonts w:eastAsia="ＭＳ 明朝"/>
          <w:sz w:val="22"/>
        </w:rPr>
        <w:t>. 2021.</w:t>
      </w:r>
    </w:p>
    <w:p w14:paraId="629E0BD4" w14:textId="7EADC78F" w:rsidR="006564A5" w:rsidRDefault="006564A5" w:rsidP="00F83295">
      <w:pPr>
        <w:pStyle w:val="afe"/>
        <w:numPr>
          <w:ilvl w:val="0"/>
          <w:numId w:val="4"/>
        </w:numPr>
        <w:spacing w:afterLines="50" w:after="120"/>
        <w:ind w:leftChars="0"/>
        <w:jc w:val="both"/>
        <w:rPr>
          <w:rFonts w:eastAsia="ＭＳ 明朝"/>
          <w:sz w:val="22"/>
        </w:rPr>
      </w:pPr>
      <w:r>
        <w:rPr>
          <w:rFonts w:eastAsia="ＭＳ 明朝"/>
          <w:sz w:val="22"/>
        </w:rPr>
        <w:t xml:space="preserve">Moderator (NTT DOCOMO, INC.), R1-2112146, </w:t>
      </w:r>
      <w:r w:rsidRPr="006564A5">
        <w:rPr>
          <w:rFonts w:eastAsia="ＭＳ 明朝"/>
          <w:sz w:val="22"/>
        </w:rPr>
        <w:t>Summary on UE features for LTE based 5G terrestrial broadcast</w:t>
      </w:r>
      <w:r>
        <w:rPr>
          <w:rFonts w:eastAsia="ＭＳ 明朝"/>
          <w:sz w:val="22"/>
        </w:rPr>
        <w:t>, Nov. 2021.</w:t>
      </w:r>
    </w:p>
    <w:sectPr w:rsidR="006564A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471A" w14:textId="77777777" w:rsidR="00335BDC" w:rsidRDefault="00335BDC">
      <w:r>
        <w:separator/>
      </w:r>
    </w:p>
  </w:endnote>
  <w:endnote w:type="continuationSeparator" w:id="0">
    <w:p w14:paraId="326712B1" w14:textId="77777777" w:rsidR="00335BDC" w:rsidRDefault="00335BDC">
      <w:r>
        <w:continuationSeparator/>
      </w:r>
    </w:p>
  </w:endnote>
  <w:endnote w:type="continuationNotice" w:id="1">
    <w:p w14:paraId="6AF6ABD1" w14:textId="77777777" w:rsidR="00335BDC" w:rsidRDefault="00335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67D7" w14:textId="77777777" w:rsidR="00335BDC" w:rsidRDefault="00335BDC">
      <w:r>
        <w:separator/>
      </w:r>
    </w:p>
  </w:footnote>
  <w:footnote w:type="continuationSeparator" w:id="0">
    <w:p w14:paraId="513245E9" w14:textId="77777777" w:rsidR="00335BDC" w:rsidRDefault="00335BDC">
      <w:r>
        <w:continuationSeparator/>
      </w:r>
    </w:p>
  </w:footnote>
  <w:footnote w:type="continuationNotice" w:id="1">
    <w:p w14:paraId="6AFAC7B7" w14:textId="77777777" w:rsidR="00335BDC" w:rsidRDefault="00335B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5"/>
  </w:num>
  <w:num w:numId="5">
    <w:abstractNumId w:val="22"/>
  </w:num>
  <w:num w:numId="6">
    <w:abstractNumId w:val="15"/>
  </w:num>
  <w:num w:numId="7">
    <w:abstractNumId w:val="6"/>
  </w:num>
  <w:num w:numId="8">
    <w:abstractNumId w:val="1"/>
  </w:num>
  <w:num w:numId="9">
    <w:abstractNumId w:val="17"/>
  </w:num>
  <w:num w:numId="10">
    <w:abstractNumId w:val="20"/>
  </w:num>
  <w:num w:numId="11">
    <w:abstractNumId w:val="10"/>
  </w:num>
  <w:num w:numId="12">
    <w:abstractNumId w:val="2"/>
  </w:num>
  <w:num w:numId="13">
    <w:abstractNumId w:val="12"/>
  </w:num>
  <w:num w:numId="14">
    <w:abstractNumId w:val="9"/>
  </w:num>
  <w:num w:numId="15">
    <w:abstractNumId w:val="7"/>
  </w:num>
  <w:num w:numId="16">
    <w:abstractNumId w:val="11"/>
  </w:num>
  <w:num w:numId="17">
    <w:abstractNumId w:val="4"/>
  </w:num>
  <w:num w:numId="18">
    <w:abstractNumId w:val="3"/>
  </w:num>
  <w:num w:numId="19">
    <w:abstractNumId w:val="18"/>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56D"/>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74C"/>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5BDC"/>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561"/>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4A5"/>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09"/>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2E6"/>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73"/>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17967"/>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36D"/>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A03"/>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65A"/>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A7B"/>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A52"/>
    <w:rsid w:val="00F67D83"/>
    <w:rsid w:val="00F67DA1"/>
    <w:rsid w:val="00F70179"/>
    <w:rsid w:val="00F70210"/>
    <w:rsid w:val="00F704C6"/>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2022-02-10T04:30:00Z</dcterms:created>
  <dcterms:modified xsi:type="dcterms:W3CDTF">2022-02-10T04:32:00Z</dcterms:modified>
</cp:coreProperties>
</file>